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A536D" w14:textId="77777777" w:rsidR="00434DC7" w:rsidRDefault="00434DC7" w:rsidP="00CB4232">
      <w:pPr>
        <w:snapToGrid w:val="0"/>
        <w:spacing w:line="360" w:lineRule="auto"/>
        <w:ind w:rightChars="100" w:right="220"/>
        <w:rPr>
          <w:rFonts w:cs="Times New Roman"/>
          <w:sz w:val="24"/>
          <w:szCs w:val="22"/>
          <w:lang w:val="en-US"/>
        </w:rPr>
      </w:pPr>
    </w:p>
    <w:p w14:paraId="1617CBF2" w14:textId="77777777" w:rsidR="00434DC7" w:rsidRDefault="00434DC7" w:rsidP="00CB4232">
      <w:pPr>
        <w:snapToGrid w:val="0"/>
        <w:spacing w:line="360" w:lineRule="auto"/>
        <w:ind w:rightChars="100" w:right="220"/>
        <w:rPr>
          <w:rFonts w:cs="Times New Roman"/>
          <w:sz w:val="24"/>
          <w:szCs w:val="22"/>
          <w:lang w:val="en-US"/>
        </w:rPr>
      </w:pPr>
    </w:p>
    <w:p w14:paraId="23053EFF" w14:textId="77777777" w:rsidR="00434DC7" w:rsidRDefault="00434DC7" w:rsidP="00CB4232">
      <w:pPr>
        <w:snapToGrid w:val="0"/>
        <w:spacing w:line="360" w:lineRule="auto"/>
        <w:ind w:rightChars="100" w:right="220"/>
        <w:rPr>
          <w:rFonts w:cs="Times New Roman"/>
          <w:sz w:val="24"/>
          <w:szCs w:val="22"/>
          <w:lang w:val="en-US"/>
        </w:rPr>
      </w:pPr>
    </w:p>
    <w:p w14:paraId="5A319BA0" w14:textId="29F7D077" w:rsidR="00CB4232" w:rsidRPr="003567A0" w:rsidRDefault="00CB4232" w:rsidP="00CB4232">
      <w:pPr>
        <w:snapToGrid w:val="0"/>
        <w:spacing w:line="360" w:lineRule="auto"/>
        <w:ind w:rightChars="100" w:right="220"/>
        <w:rPr>
          <w:rFonts w:cs="Times New Roman"/>
          <w:sz w:val="24"/>
          <w:szCs w:val="22"/>
          <w:lang w:val="en-US"/>
        </w:rPr>
      </w:pPr>
      <w:r w:rsidRPr="003567A0">
        <w:rPr>
          <w:rFonts w:cs="Times New Roman"/>
          <w:sz w:val="24"/>
          <w:szCs w:val="22"/>
          <w:lang w:val="en-US"/>
        </w:rPr>
        <w:t>Guide for Mini Symposium Organizers</w:t>
      </w:r>
      <w:r w:rsidR="00434DC7">
        <w:rPr>
          <w:rFonts w:cs="Times New Roman"/>
          <w:sz w:val="24"/>
          <w:szCs w:val="22"/>
          <w:lang w:val="en-US"/>
        </w:rPr>
        <w:t>,</w:t>
      </w:r>
    </w:p>
    <w:p w14:paraId="04013283" w14:textId="5CEC1EA9" w:rsidR="00CB4232" w:rsidRPr="003567A0" w:rsidRDefault="00CB4232" w:rsidP="00CB4232">
      <w:pPr>
        <w:snapToGrid w:val="0"/>
        <w:spacing w:line="360" w:lineRule="auto"/>
        <w:ind w:rightChars="100" w:right="220"/>
        <w:rPr>
          <w:rFonts w:cs="Times New Roman"/>
          <w:sz w:val="24"/>
          <w:szCs w:val="22"/>
        </w:rPr>
      </w:pPr>
    </w:p>
    <w:p w14:paraId="4F3F22EA" w14:textId="3F9C09B3" w:rsidR="00434DC7" w:rsidRDefault="00F40083" w:rsidP="00434DC7">
      <w:pPr>
        <w:numPr>
          <w:ilvl w:val="0"/>
          <w:numId w:val="5"/>
        </w:numPr>
        <w:spacing w:line="360" w:lineRule="auto"/>
        <w:ind w:left="0" w:firstLine="0"/>
        <w:rPr>
          <w:rFonts w:eastAsia="Times New Roman" w:cs="Times New Roman"/>
          <w:sz w:val="24"/>
          <w:szCs w:val="22"/>
        </w:rPr>
      </w:pPr>
      <w:r>
        <w:rPr>
          <w:rFonts w:eastAsia="Times New Roman" w:cs="Times New Roman"/>
          <w:sz w:val="24"/>
          <w:szCs w:val="22"/>
        </w:rPr>
        <w:t xml:space="preserve"> </w:t>
      </w:r>
      <w:r w:rsidR="00CB4232" w:rsidRPr="003567A0">
        <w:rPr>
          <w:rFonts w:eastAsia="Times New Roman" w:cs="Times New Roman"/>
          <w:sz w:val="24"/>
          <w:szCs w:val="22"/>
        </w:rPr>
        <w:t xml:space="preserve">A mini-symposium </w:t>
      </w:r>
      <w:r w:rsidR="00434DC7">
        <w:rPr>
          <w:rFonts w:eastAsia="Times New Roman" w:cs="Times New Roman"/>
          <w:sz w:val="24"/>
          <w:szCs w:val="22"/>
        </w:rPr>
        <w:t>should include two session of 90 min each on a special topic.</w:t>
      </w:r>
    </w:p>
    <w:p w14:paraId="442B484B" w14:textId="22D1655D" w:rsidR="00434DC7" w:rsidRDefault="00434DC7" w:rsidP="00434DC7">
      <w:pPr>
        <w:numPr>
          <w:ilvl w:val="0"/>
          <w:numId w:val="5"/>
        </w:numPr>
        <w:spacing w:line="360" w:lineRule="auto"/>
        <w:ind w:left="0" w:firstLine="0"/>
        <w:rPr>
          <w:rFonts w:eastAsia="Times New Roman" w:cs="Times New Roman"/>
          <w:sz w:val="24"/>
          <w:szCs w:val="22"/>
        </w:rPr>
      </w:pPr>
      <w:r>
        <w:rPr>
          <w:rFonts w:eastAsia="Times New Roman" w:cs="Times New Roman"/>
          <w:sz w:val="24"/>
          <w:szCs w:val="22"/>
        </w:rPr>
        <w:t xml:space="preserve"> Minimum 9 and maximum </w:t>
      </w:r>
      <w:r w:rsidRPr="003567A0">
        <w:rPr>
          <w:rFonts w:eastAsia="Times New Roman" w:cs="Times New Roman"/>
          <w:sz w:val="24"/>
          <w:szCs w:val="22"/>
        </w:rPr>
        <w:t xml:space="preserve">11 papers </w:t>
      </w:r>
      <w:r>
        <w:rPr>
          <w:rFonts w:eastAsia="Times New Roman" w:cs="Times New Roman"/>
          <w:sz w:val="24"/>
          <w:szCs w:val="22"/>
        </w:rPr>
        <w:t>should be presented during the mini-symposium in two sessions.</w:t>
      </w:r>
    </w:p>
    <w:p w14:paraId="4C9CF539" w14:textId="7BCD46B3" w:rsidR="00434DC7" w:rsidRPr="00434DC7" w:rsidRDefault="00434DC7" w:rsidP="00434DC7">
      <w:pPr>
        <w:numPr>
          <w:ilvl w:val="0"/>
          <w:numId w:val="5"/>
        </w:numPr>
        <w:spacing w:line="360" w:lineRule="auto"/>
        <w:ind w:left="0" w:firstLine="0"/>
        <w:rPr>
          <w:rFonts w:eastAsia="Times New Roman" w:cs="Times New Roman"/>
          <w:sz w:val="24"/>
          <w:szCs w:val="22"/>
        </w:rPr>
      </w:pPr>
      <w:r>
        <w:rPr>
          <w:rFonts w:cs="Times New Roman"/>
          <w:sz w:val="24"/>
          <w:szCs w:val="22"/>
          <w:shd w:val="clear" w:color="auto" w:fill="FFFFFF"/>
        </w:rPr>
        <w:t xml:space="preserve">Duration of the lecture of </w:t>
      </w:r>
      <w:r w:rsidR="009D6051">
        <w:rPr>
          <w:rFonts w:cs="Times New Roman"/>
          <w:sz w:val="24"/>
          <w:szCs w:val="22"/>
          <w:shd w:val="clear" w:color="auto" w:fill="FFFFFF"/>
        </w:rPr>
        <w:t xml:space="preserve">one </w:t>
      </w:r>
      <w:r>
        <w:rPr>
          <w:rFonts w:cs="Times New Roman"/>
          <w:sz w:val="24"/>
          <w:szCs w:val="22"/>
          <w:shd w:val="clear" w:color="auto" w:fill="FFFFFF"/>
        </w:rPr>
        <w:t>i</w:t>
      </w:r>
      <w:r w:rsidRPr="003567A0">
        <w:rPr>
          <w:rFonts w:cs="Times New Roman"/>
          <w:sz w:val="24"/>
          <w:szCs w:val="22"/>
          <w:shd w:val="clear" w:color="auto" w:fill="FFFFFF"/>
        </w:rPr>
        <w:t xml:space="preserve">nvited </w:t>
      </w:r>
      <w:r>
        <w:rPr>
          <w:rFonts w:cs="Times New Roman"/>
          <w:sz w:val="24"/>
          <w:szCs w:val="22"/>
          <w:shd w:val="clear" w:color="auto" w:fill="FFFFFF"/>
        </w:rPr>
        <w:t xml:space="preserve">speaker is </w:t>
      </w:r>
      <w:r w:rsidRPr="003567A0">
        <w:rPr>
          <w:rFonts w:cs="Times New Roman"/>
          <w:sz w:val="24"/>
          <w:szCs w:val="22"/>
          <w:shd w:val="clear" w:color="auto" w:fill="FFFFFF"/>
        </w:rPr>
        <w:t>30 minutes</w:t>
      </w:r>
      <w:r>
        <w:rPr>
          <w:rFonts w:cs="Times New Roman"/>
          <w:sz w:val="24"/>
          <w:szCs w:val="22"/>
          <w:shd w:val="clear" w:color="auto" w:fill="FFFFFF"/>
        </w:rPr>
        <w:t xml:space="preserve">, whereas the other presenters </w:t>
      </w:r>
      <w:r w:rsidRPr="003567A0">
        <w:rPr>
          <w:rFonts w:cs="Times New Roman"/>
          <w:sz w:val="24"/>
          <w:szCs w:val="22"/>
          <w:shd w:val="clear" w:color="auto" w:fill="FFFFFF"/>
        </w:rPr>
        <w:t>will have 15 minutes for their presentation</w:t>
      </w:r>
      <w:r>
        <w:rPr>
          <w:rFonts w:cs="Times New Roman"/>
          <w:sz w:val="24"/>
          <w:szCs w:val="22"/>
          <w:shd w:val="clear" w:color="auto" w:fill="FFFFFF"/>
        </w:rPr>
        <w:t xml:space="preserve"> including Q&amp;A</w:t>
      </w:r>
      <w:r w:rsidRPr="003567A0">
        <w:rPr>
          <w:rFonts w:cs="Times New Roman"/>
          <w:sz w:val="24"/>
          <w:szCs w:val="22"/>
          <w:shd w:val="clear" w:color="auto" w:fill="FFFFFF"/>
        </w:rPr>
        <w:t>.</w:t>
      </w:r>
    </w:p>
    <w:p w14:paraId="168D2C52" w14:textId="54F9E84C" w:rsidR="00434DC7" w:rsidRPr="00434DC7" w:rsidRDefault="00434DC7" w:rsidP="00A819E3">
      <w:pPr>
        <w:pStyle w:val="default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Fonts w:eastAsia="Times New Roman"/>
          <w:szCs w:val="22"/>
        </w:rPr>
      </w:pPr>
      <w:r w:rsidRPr="00434DC7">
        <w:rPr>
          <w:szCs w:val="22"/>
        </w:rPr>
        <w:t xml:space="preserve">The registration fee of the mini-symposium organizer and one invited lecturer will be waived. In case the organizer is also the invited lecturer, the registration fee of the co-organizer will be waived as well. </w:t>
      </w:r>
    </w:p>
    <w:p w14:paraId="65BA0A7E" w14:textId="2E829444" w:rsidR="00CB4232" w:rsidRPr="00E454EF" w:rsidRDefault="00CB4232" w:rsidP="00CB4232">
      <w:pPr>
        <w:numPr>
          <w:ilvl w:val="0"/>
          <w:numId w:val="5"/>
        </w:numPr>
        <w:spacing w:line="360" w:lineRule="auto"/>
        <w:ind w:left="0" w:firstLine="0"/>
        <w:rPr>
          <w:rFonts w:eastAsia="Times New Roman" w:cs="Times New Roman"/>
          <w:sz w:val="24"/>
          <w:szCs w:val="22"/>
        </w:rPr>
      </w:pPr>
      <w:r w:rsidRPr="003567A0">
        <w:rPr>
          <w:rFonts w:eastAsia="Times New Roman" w:cs="Times New Roman"/>
          <w:sz w:val="24"/>
          <w:szCs w:val="22"/>
        </w:rPr>
        <w:t>One full </w:t>
      </w:r>
      <w:r w:rsidRPr="003567A0">
        <w:rPr>
          <w:rFonts w:eastAsia="Times New Roman" w:cs="Times New Roman"/>
          <w:bCs/>
          <w:sz w:val="24"/>
          <w:szCs w:val="22"/>
        </w:rPr>
        <w:t xml:space="preserve">registration </w:t>
      </w:r>
      <w:r w:rsidR="00434DC7">
        <w:rPr>
          <w:rFonts w:eastAsia="Times New Roman" w:cs="Times New Roman"/>
          <w:bCs/>
          <w:sz w:val="24"/>
          <w:szCs w:val="22"/>
        </w:rPr>
        <w:t>covers</w:t>
      </w:r>
      <w:r w:rsidR="009D6051" w:rsidRPr="003567A0">
        <w:rPr>
          <w:rFonts w:eastAsia="Times New Roman" w:cs="Times New Roman"/>
          <w:bCs/>
          <w:sz w:val="24"/>
          <w:szCs w:val="22"/>
        </w:rPr>
        <w:t xml:space="preserve"> </w:t>
      </w:r>
      <w:r w:rsidR="009D6051">
        <w:rPr>
          <w:rFonts w:eastAsia="Times New Roman" w:cs="Times New Roman"/>
          <w:bCs/>
          <w:sz w:val="24"/>
          <w:szCs w:val="22"/>
        </w:rPr>
        <w:t xml:space="preserve">presentation of maximum </w:t>
      </w:r>
      <w:r w:rsidRPr="003567A0">
        <w:rPr>
          <w:rFonts w:eastAsia="Times New Roman" w:cs="Times New Roman"/>
          <w:bCs/>
          <w:sz w:val="24"/>
          <w:szCs w:val="22"/>
        </w:rPr>
        <w:t>2 papers</w:t>
      </w:r>
      <w:r w:rsidR="00434DC7">
        <w:rPr>
          <w:rFonts w:eastAsia="Times New Roman" w:cs="Times New Roman"/>
          <w:bCs/>
          <w:sz w:val="24"/>
          <w:szCs w:val="22"/>
        </w:rPr>
        <w:t xml:space="preserve"> and a student registration covers 1 paper.</w:t>
      </w:r>
      <w:r w:rsidR="009D6051">
        <w:rPr>
          <w:rFonts w:eastAsia="Times New Roman" w:cs="Times New Roman"/>
          <w:bCs/>
          <w:sz w:val="24"/>
          <w:szCs w:val="22"/>
        </w:rPr>
        <w:t xml:space="preserve"> If more papers are to be presented, other authors of the papers should also register.</w:t>
      </w:r>
    </w:p>
    <w:p w14:paraId="627EC121" w14:textId="3BFEB1B4" w:rsidR="00E454EF" w:rsidRDefault="00E454EF" w:rsidP="00CB4232">
      <w:pPr>
        <w:numPr>
          <w:ilvl w:val="0"/>
          <w:numId w:val="5"/>
        </w:numPr>
        <w:spacing w:line="360" w:lineRule="auto"/>
        <w:ind w:left="0" w:firstLine="0"/>
        <w:rPr>
          <w:rFonts w:eastAsia="Times New Roman" w:cs="Times New Roman"/>
          <w:sz w:val="24"/>
          <w:szCs w:val="22"/>
        </w:rPr>
      </w:pPr>
      <w:r>
        <w:rPr>
          <w:rFonts w:eastAsia="Times New Roman" w:cs="Times New Roman"/>
          <w:sz w:val="24"/>
          <w:szCs w:val="22"/>
        </w:rPr>
        <w:t>The submissions to mini-symposiums will also be subjected to regular review procedure like all other abstracts/papers.</w:t>
      </w:r>
    </w:p>
    <w:p w14:paraId="34F42148" w14:textId="50F9F4FB" w:rsidR="00E454EF" w:rsidRDefault="00E454EF" w:rsidP="00CB4232">
      <w:pPr>
        <w:numPr>
          <w:ilvl w:val="0"/>
          <w:numId w:val="5"/>
        </w:numPr>
        <w:spacing w:line="360" w:lineRule="auto"/>
        <w:ind w:left="0" w:firstLine="0"/>
        <w:rPr>
          <w:rFonts w:eastAsia="Times New Roman" w:cs="Times New Roman"/>
          <w:sz w:val="24"/>
          <w:szCs w:val="22"/>
        </w:rPr>
      </w:pPr>
      <w:r>
        <w:rPr>
          <w:rFonts w:eastAsia="Times New Roman" w:cs="Times New Roman"/>
          <w:sz w:val="24"/>
          <w:szCs w:val="22"/>
        </w:rPr>
        <w:t>The authors should mention the title of the mini-symposium during on-line submission of the abstract/paper.</w:t>
      </w:r>
    </w:p>
    <w:p w14:paraId="203817BA" w14:textId="50D5D8F1" w:rsidR="00EF5B95" w:rsidRPr="003567A0" w:rsidRDefault="00EF5B95" w:rsidP="00CB4232">
      <w:pPr>
        <w:numPr>
          <w:ilvl w:val="0"/>
          <w:numId w:val="5"/>
        </w:numPr>
        <w:spacing w:line="360" w:lineRule="auto"/>
        <w:ind w:left="0" w:firstLine="0"/>
        <w:rPr>
          <w:rFonts w:eastAsia="Times New Roman" w:cs="Times New Roman"/>
          <w:sz w:val="24"/>
          <w:szCs w:val="22"/>
        </w:rPr>
      </w:pPr>
      <w:r>
        <w:rPr>
          <w:rFonts w:eastAsia="Times New Roman" w:cs="Times New Roman"/>
          <w:sz w:val="24"/>
          <w:szCs w:val="22"/>
        </w:rPr>
        <w:t>Deadline for min</w:t>
      </w:r>
      <w:r w:rsidR="007B504C">
        <w:rPr>
          <w:rFonts w:eastAsia="Times New Roman" w:cs="Times New Roman"/>
          <w:sz w:val="24"/>
          <w:szCs w:val="22"/>
        </w:rPr>
        <w:t xml:space="preserve">i symposium proposal is </w:t>
      </w:r>
      <w:r>
        <w:rPr>
          <w:rFonts w:eastAsia="Times New Roman" w:cs="Times New Roman"/>
          <w:sz w:val="24"/>
          <w:szCs w:val="22"/>
        </w:rPr>
        <w:t>May</w:t>
      </w:r>
      <w:r w:rsidR="007B504C">
        <w:rPr>
          <w:rFonts w:eastAsia="Times New Roman" w:cs="Times New Roman"/>
          <w:sz w:val="24"/>
          <w:szCs w:val="22"/>
        </w:rPr>
        <w:t xml:space="preserve"> 1</w:t>
      </w:r>
      <w:r w:rsidR="007B504C" w:rsidRPr="007B504C">
        <w:rPr>
          <w:rFonts w:eastAsia="Times New Roman" w:cs="Times New Roman"/>
          <w:sz w:val="24"/>
          <w:szCs w:val="22"/>
          <w:vertAlign w:val="superscript"/>
        </w:rPr>
        <w:t>st</w:t>
      </w:r>
      <w:r>
        <w:rPr>
          <w:rFonts w:eastAsia="Times New Roman" w:cs="Times New Roman"/>
          <w:sz w:val="24"/>
          <w:szCs w:val="22"/>
        </w:rPr>
        <w:t>, 2019.</w:t>
      </w:r>
    </w:p>
    <w:p w14:paraId="6421F6E3" w14:textId="697096C6" w:rsidR="003B6D57" w:rsidRPr="00CB4232" w:rsidRDefault="003B6D57" w:rsidP="00CB4232"/>
    <w:sectPr w:rsidR="003B6D57" w:rsidRPr="00CB4232" w:rsidSect="00AB0670">
      <w:headerReference w:type="default" r:id="rId8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53DB" w14:textId="77777777" w:rsidR="00D01076" w:rsidRDefault="00D01076" w:rsidP="00213EB7">
      <w:r>
        <w:separator/>
      </w:r>
    </w:p>
  </w:endnote>
  <w:endnote w:type="continuationSeparator" w:id="0">
    <w:p w14:paraId="76CC0AAD" w14:textId="77777777" w:rsidR="00D01076" w:rsidRDefault="00D01076" w:rsidP="0021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4A687" w14:textId="77777777" w:rsidR="00D01076" w:rsidRDefault="00D01076" w:rsidP="00213EB7">
      <w:r>
        <w:separator/>
      </w:r>
    </w:p>
  </w:footnote>
  <w:footnote w:type="continuationSeparator" w:id="0">
    <w:p w14:paraId="2D3CB686" w14:textId="77777777" w:rsidR="00D01076" w:rsidRDefault="00D01076" w:rsidP="0021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071F" w14:textId="73B529CB" w:rsidR="00213EB7" w:rsidRPr="00BC13FC" w:rsidRDefault="003B6D57" w:rsidP="00213EB7">
    <w:pPr>
      <w:pStyle w:val="Header"/>
      <w:rPr>
        <w:rFonts w:cs="Times New Roman"/>
        <w:b/>
        <w:i/>
        <w:color w:val="000000"/>
        <w:sz w:val="16"/>
        <w:szCs w:val="16"/>
      </w:rPr>
    </w:pPr>
    <w:bookmarkStart w:id="0" w:name="_Hlk520994196"/>
    <w:r>
      <w:rPr>
        <w:rFonts w:eastAsia="Arial"/>
        <w:noProof/>
        <w:sz w:val="20"/>
        <w:lang w:val="tr-TR" w:eastAsia="tr-TR"/>
      </w:rPr>
      <w:drawing>
        <wp:anchor distT="0" distB="0" distL="114300" distR="114300" simplePos="0" relativeHeight="251658240" behindDoc="0" locked="0" layoutInCell="1" allowOverlap="1" wp14:anchorId="0DCE70ED" wp14:editId="41845FDD">
          <wp:simplePos x="0" y="0"/>
          <wp:positionH relativeFrom="margin">
            <wp:align>right</wp:align>
          </wp:positionH>
          <wp:positionV relativeFrom="paragraph">
            <wp:posOffset>-188595</wp:posOffset>
          </wp:positionV>
          <wp:extent cx="857250" cy="539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24x768px pp slay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63" t="2498" r="69356" b="85011"/>
                  <a:stretch/>
                </pic:blipFill>
                <pic:spPr bwMode="auto">
                  <a:xfrm>
                    <a:off x="0" y="0"/>
                    <a:ext cx="8572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EB7" w:rsidRPr="009D56CE">
      <w:rPr>
        <w:rFonts w:ascii="Arial" w:hAnsi="Arial" w:cs="Arial"/>
        <w:b/>
        <w:i/>
        <w:color w:val="000000"/>
        <w:sz w:val="16"/>
        <w:szCs w:val="16"/>
      </w:rPr>
      <w:t xml:space="preserve">                        </w:t>
    </w:r>
    <w:r w:rsidR="00BC13FC">
      <w:rPr>
        <w:rFonts w:ascii="Arial" w:hAnsi="Arial" w:cs="Arial"/>
        <w:b/>
        <w:i/>
        <w:color w:val="000000"/>
        <w:sz w:val="16"/>
        <w:szCs w:val="16"/>
      </w:rPr>
      <w:t xml:space="preserve">                </w:t>
    </w:r>
    <w:r w:rsidR="00213EB7" w:rsidRPr="009D56CE">
      <w:rPr>
        <w:rFonts w:ascii="Arial" w:hAnsi="Arial" w:cs="Arial"/>
        <w:b/>
        <w:i/>
        <w:color w:val="000000"/>
        <w:sz w:val="16"/>
        <w:szCs w:val="16"/>
      </w:rPr>
      <w:t xml:space="preserve">   </w:t>
    </w:r>
    <w:r w:rsidR="003A12F2">
      <w:rPr>
        <w:rFonts w:ascii="Arial" w:hAnsi="Arial" w:cs="Arial"/>
        <w:b/>
        <w:i/>
        <w:color w:val="000000"/>
        <w:sz w:val="16"/>
        <w:szCs w:val="16"/>
      </w:rPr>
      <w:t xml:space="preserve">  </w:t>
    </w:r>
    <w:r w:rsidR="00950B5E">
      <w:rPr>
        <w:rFonts w:ascii="Arial" w:hAnsi="Arial" w:cs="Arial"/>
        <w:b/>
        <w:i/>
        <w:color w:val="000000"/>
        <w:sz w:val="16"/>
        <w:szCs w:val="16"/>
      </w:rPr>
      <w:t xml:space="preserve">              </w:t>
    </w:r>
    <w:r w:rsidR="003A12F2">
      <w:rPr>
        <w:rFonts w:ascii="Arial" w:hAnsi="Arial" w:cs="Arial"/>
        <w:b/>
        <w:i/>
        <w:color w:val="000000"/>
        <w:sz w:val="16"/>
        <w:szCs w:val="16"/>
      </w:rPr>
      <w:t xml:space="preserve">   </w:t>
    </w:r>
    <w:r w:rsidR="00213EB7" w:rsidRPr="009D56CE">
      <w:rPr>
        <w:rFonts w:ascii="Arial" w:hAnsi="Arial" w:cs="Arial"/>
        <w:b/>
        <w:i/>
        <w:color w:val="000000"/>
        <w:sz w:val="16"/>
        <w:szCs w:val="16"/>
      </w:rPr>
      <w:t xml:space="preserve">   </w:t>
    </w:r>
    <w:r w:rsidR="00213EB7" w:rsidRPr="00BC13FC">
      <w:rPr>
        <w:rFonts w:cs="Times New Roman"/>
        <w:b/>
        <w:i/>
        <w:color w:val="000000"/>
        <w:sz w:val="16"/>
        <w:szCs w:val="16"/>
      </w:rPr>
      <w:t xml:space="preserve"> 10</w:t>
    </w:r>
    <w:r w:rsidR="00213EB7" w:rsidRPr="00BC13FC">
      <w:rPr>
        <w:rFonts w:cs="Times New Roman"/>
        <w:b/>
        <w:i/>
        <w:color w:val="000000"/>
        <w:sz w:val="16"/>
        <w:szCs w:val="16"/>
        <w:vertAlign w:val="superscript"/>
      </w:rPr>
      <w:t>th</w:t>
    </w:r>
    <w:r w:rsidR="00213EB7" w:rsidRPr="00BC13FC">
      <w:rPr>
        <w:rFonts w:cs="Times New Roman"/>
        <w:b/>
        <w:i/>
        <w:color w:val="000000"/>
        <w:sz w:val="16"/>
        <w:szCs w:val="16"/>
      </w:rPr>
      <w:t xml:space="preserve"> International Conference on </w:t>
    </w:r>
    <w:r w:rsidR="00950B5E">
      <w:rPr>
        <w:rFonts w:cs="Times New Roman"/>
        <w:b/>
        <w:i/>
        <w:color w:val="000000"/>
        <w:sz w:val="16"/>
        <w:szCs w:val="16"/>
      </w:rPr>
      <w:t>FRP</w:t>
    </w:r>
    <w:r w:rsidR="00213EB7" w:rsidRPr="00BC13FC">
      <w:rPr>
        <w:rFonts w:cs="Times New Roman"/>
        <w:b/>
        <w:i/>
        <w:color w:val="000000"/>
        <w:sz w:val="16"/>
        <w:szCs w:val="16"/>
      </w:rPr>
      <w:t xml:space="preserve"> Composites      </w:t>
    </w:r>
  </w:p>
  <w:p w14:paraId="58B1ECE3" w14:textId="158EBB03" w:rsidR="00213EB7" w:rsidRPr="00BC13FC" w:rsidRDefault="00213EB7" w:rsidP="00AB0670">
    <w:pPr>
      <w:pStyle w:val="Header"/>
      <w:spacing w:line="360" w:lineRule="auto"/>
      <w:rPr>
        <w:rFonts w:cs="Times New Roman"/>
        <w:b/>
        <w:i/>
        <w:color w:val="000000"/>
        <w:sz w:val="16"/>
        <w:szCs w:val="16"/>
      </w:rPr>
    </w:pPr>
    <w:r w:rsidRPr="00BC13FC">
      <w:rPr>
        <w:rFonts w:cs="Times New Roman"/>
        <w:b/>
        <w:i/>
        <w:color w:val="000000"/>
        <w:sz w:val="16"/>
        <w:szCs w:val="16"/>
      </w:rPr>
      <w:tab/>
      <w:t xml:space="preserve"> in Civil Engineering (CICE 2020), ISTANBUL </w:t>
    </w:r>
    <w:bookmarkEnd w:id="0"/>
    <w:r w:rsidR="00866C7D">
      <w:rPr>
        <w:rFonts w:cs="Times New Roman"/>
        <w:b/>
        <w:i/>
        <w:color w:val="000000"/>
        <w:sz w:val="16"/>
        <w:szCs w:val="16"/>
      </w:rPr>
      <w:t xml:space="preserve">June 30 – July </w:t>
    </w:r>
    <w:proofErr w:type="gramStart"/>
    <w:r w:rsidR="00866C7D">
      <w:rPr>
        <w:rFonts w:cs="Times New Roman"/>
        <w:b/>
        <w:i/>
        <w:color w:val="000000"/>
        <w:sz w:val="16"/>
        <w:szCs w:val="16"/>
      </w:rPr>
      <w:t>2</w:t>
    </w:r>
    <w:proofErr w:type="gramEnd"/>
    <w:r w:rsidR="00866C7D">
      <w:rPr>
        <w:rFonts w:cs="Times New Roman"/>
        <w:b/>
        <w:i/>
        <w:color w:val="000000"/>
        <w:sz w:val="16"/>
        <w:szCs w:val="16"/>
      </w:rPr>
      <w:t xml:space="preserve"> 2021</w:t>
    </w:r>
    <w:r w:rsidR="003B6D57">
      <w:rPr>
        <w:rFonts w:cs="Times New Roman"/>
        <w:b/>
        <w:i/>
        <w:color w:val="000000"/>
        <w:sz w:val="16"/>
        <w:szCs w:val="16"/>
      </w:rPr>
      <w:t xml:space="preserve">   </w:t>
    </w:r>
  </w:p>
  <w:p w14:paraId="345C864E" w14:textId="5C99388C" w:rsidR="00AB0670" w:rsidRDefault="00AB0670" w:rsidP="00AB0670">
    <w:pPr>
      <w:pStyle w:val="Header"/>
      <w:spacing w:line="360" w:lineRule="auto"/>
      <w:rPr>
        <w:rFonts w:ascii="Arial" w:hAnsi="Arial" w:cs="Arial"/>
        <w:b/>
        <w:i/>
        <w:color w:val="000000"/>
        <w:sz w:val="16"/>
        <w:szCs w:val="16"/>
      </w:rPr>
    </w:pPr>
  </w:p>
  <w:p w14:paraId="7D1B475F" w14:textId="77777777" w:rsidR="00AB0670" w:rsidRPr="00AB0670" w:rsidRDefault="00AB0670" w:rsidP="00AB0670">
    <w:pPr>
      <w:pStyle w:val="Header"/>
      <w:spacing w:line="360" w:lineRule="auto"/>
      <w:rPr>
        <w:rFonts w:ascii="Arial" w:hAnsi="Arial" w:cs="Arial"/>
        <w:b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67B6"/>
    <w:multiLevelType w:val="hybridMultilevel"/>
    <w:tmpl w:val="DDDE16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2655"/>
    <w:multiLevelType w:val="hybridMultilevel"/>
    <w:tmpl w:val="D63E93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0869"/>
    <w:multiLevelType w:val="hybridMultilevel"/>
    <w:tmpl w:val="79983178"/>
    <w:lvl w:ilvl="0" w:tplc="76E6BAF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E120F"/>
    <w:multiLevelType w:val="hybridMultilevel"/>
    <w:tmpl w:val="1CAC3C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1D99"/>
    <w:multiLevelType w:val="hybridMultilevel"/>
    <w:tmpl w:val="FFB2DE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C0"/>
    <w:rsid w:val="00021D0E"/>
    <w:rsid w:val="000A31A4"/>
    <w:rsid w:val="000D24ED"/>
    <w:rsid w:val="001337E5"/>
    <w:rsid w:val="001514B3"/>
    <w:rsid w:val="001C1BCB"/>
    <w:rsid w:val="001D5286"/>
    <w:rsid w:val="00213EB7"/>
    <w:rsid w:val="00240F20"/>
    <w:rsid w:val="002B3C43"/>
    <w:rsid w:val="002F1FD5"/>
    <w:rsid w:val="003A12F2"/>
    <w:rsid w:val="003B6D57"/>
    <w:rsid w:val="003C33F7"/>
    <w:rsid w:val="003F54E6"/>
    <w:rsid w:val="00434DC7"/>
    <w:rsid w:val="00502847"/>
    <w:rsid w:val="00502DBF"/>
    <w:rsid w:val="00562D05"/>
    <w:rsid w:val="0063422A"/>
    <w:rsid w:val="006E73AE"/>
    <w:rsid w:val="00787F0B"/>
    <w:rsid w:val="00792756"/>
    <w:rsid w:val="007B504C"/>
    <w:rsid w:val="007B58F9"/>
    <w:rsid w:val="00866C7D"/>
    <w:rsid w:val="00872D51"/>
    <w:rsid w:val="00874A56"/>
    <w:rsid w:val="008B485D"/>
    <w:rsid w:val="008D728C"/>
    <w:rsid w:val="00950B5E"/>
    <w:rsid w:val="00970ACC"/>
    <w:rsid w:val="009C7D33"/>
    <w:rsid w:val="009D6051"/>
    <w:rsid w:val="00AA304E"/>
    <w:rsid w:val="00AB0670"/>
    <w:rsid w:val="00AE6E57"/>
    <w:rsid w:val="00AE70C0"/>
    <w:rsid w:val="00BA49CB"/>
    <w:rsid w:val="00BC13FC"/>
    <w:rsid w:val="00C93E5A"/>
    <w:rsid w:val="00CB4232"/>
    <w:rsid w:val="00D01076"/>
    <w:rsid w:val="00D31C44"/>
    <w:rsid w:val="00E454EF"/>
    <w:rsid w:val="00EF5B95"/>
    <w:rsid w:val="00F063CD"/>
    <w:rsid w:val="00F40083"/>
    <w:rsid w:val="00F57CD2"/>
    <w:rsid w:val="00F63756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9D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86"/>
    <w:pPr>
      <w:jc w:val="both"/>
    </w:pPr>
    <w:rPr>
      <w:rFonts w:ascii="Times New Roman" w:hAnsi="Times New Roman"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4E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E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6E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E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E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E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E57"/>
    <w:rPr>
      <w:b/>
      <w:bCs/>
      <w:sz w:val="20"/>
      <w:szCs w:val="20"/>
    </w:rPr>
  </w:style>
  <w:style w:type="paragraph" w:customStyle="1" w:styleId="Affiliation-CICE2018">
    <w:name w:val="Affiliation - CICE2018"/>
    <w:basedOn w:val="Normal"/>
    <w:link w:val="Affiliation-CICE2018Car"/>
    <w:qFormat/>
    <w:rsid w:val="00970ACC"/>
    <w:pPr>
      <w:jc w:val="center"/>
    </w:pPr>
    <w:rPr>
      <w:rFonts w:eastAsia="SimSun" w:cs="Times New Roman"/>
      <w:i/>
      <w:sz w:val="20"/>
      <w:lang w:val="fr-FR" w:eastAsia="zh-CN"/>
    </w:rPr>
  </w:style>
  <w:style w:type="character" w:customStyle="1" w:styleId="Affiliation-CICE2018Car">
    <w:name w:val="Affiliation - CICE2018 Car"/>
    <w:link w:val="Affiliation-CICE2018"/>
    <w:rsid w:val="00970ACC"/>
    <w:rPr>
      <w:rFonts w:ascii="Times New Roman" w:eastAsia="SimSun" w:hAnsi="Times New Roman" w:cs="Times New Roman"/>
      <w:i/>
      <w:sz w:val="20"/>
      <w:lang w:val="fr-FR" w:eastAsia="zh-CN"/>
    </w:rPr>
  </w:style>
  <w:style w:type="paragraph" w:styleId="Header">
    <w:name w:val="header"/>
    <w:basedOn w:val="Normal"/>
    <w:link w:val="HeaderChar"/>
    <w:uiPriority w:val="99"/>
    <w:unhideWhenUsed/>
    <w:rsid w:val="00213EB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EB7"/>
  </w:style>
  <w:style w:type="paragraph" w:styleId="Footer">
    <w:name w:val="footer"/>
    <w:basedOn w:val="Normal"/>
    <w:link w:val="FooterChar"/>
    <w:uiPriority w:val="99"/>
    <w:unhideWhenUsed/>
    <w:rsid w:val="00213E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EB7"/>
  </w:style>
  <w:style w:type="paragraph" w:styleId="ListParagraph">
    <w:name w:val="List Paragraph"/>
    <w:basedOn w:val="Normal"/>
    <w:uiPriority w:val="34"/>
    <w:qFormat/>
    <w:rsid w:val="008D728C"/>
    <w:pPr>
      <w:ind w:left="720"/>
      <w:contextualSpacing/>
    </w:pPr>
  </w:style>
  <w:style w:type="table" w:styleId="TableGrid">
    <w:name w:val="Table Grid"/>
    <w:basedOn w:val="TableNormal"/>
    <w:uiPriority w:val="59"/>
    <w:rsid w:val="003B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B4232"/>
    <w:pPr>
      <w:spacing w:before="100" w:beforeAutospacing="1" w:after="100" w:afterAutospacing="1"/>
      <w:jc w:val="left"/>
    </w:pPr>
    <w:rPr>
      <w:rFonts w:eastAsiaTheme="minorHAnsi" w:cs="Times New Roman"/>
      <w:color w:val="auto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CED9BC-7F7C-4EDF-A645-6B8DEF6E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Sanem Keçeci - Milk Creative &amp; Events</cp:lastModifiedBy>
  <cp:revision>8</cp:revision>
  <dcterms:created xsi:type="dcterms:W3CDTF">2019-02-05T04:09:00Z</dcterms:created>
  <dcterms:modified xsi:type="dcterms:W3CDTF">2020-04-13T11:23:00Z</dcterms:modified>
</cp:coreProperties>
</file>